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80" w:rsidRDefault="00907680">
      <w:pPr>
        <w:spacing w:before="10" w:line="100" w:lineRule="exact"/>
        <w:rPr>
          <w:sz w:val="10"/>
          <w:szCs w:val="10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p w:rsidR="00907680" w:rsidRPr="005F0E42" w:rsidRDefault="0019490C">
      <w:pPr>
        <w:pStyle w:val="a3"/>
        <w:tabs>
          <w:tab w:val="left" w:pos="6696"/>
        </w:tabs>
        <w:spacing w:line="340" w:lineRule="exact"/>
        <w:ind w:left="3607"/>
        <w:rPr>
          <w:b/>
          <w:lang w:eastAsia="zh-HK"/>
        </w:rPr>
      </w:pPr>
      <w:bookmarkStart w:id="0" w:name="OLE_LINK1"/>
      <w:r w:rsidRPr="005F0E42">
        <w:rPr>
          <w:rFonts w:hint="eastAsia"/>
          <w:b/>
          <w:spacing w:val="40"/>
          <w:u w:val="single" w:color="000000"/>
          <w:lang w:eastAsia="zh-HK"/>
        </w:rPr>
        <w:t>中西區區議會</w:t>
      </w:r>
      <w:r w:rsidRPr="005F0E42">
        <w:rPr>
          <w:rFonts w:hint="eastAsia"/>
          <w:b/>
          <w:u w:val="single" w:color="000000"/>
          <w:lang w:eastAsia="zh-HK"/>
        </w:rPr>
        <w:t>第 三</w:t>
      </w:r>
      <w:r w:rsidRPr="005F0E42">
        <w:rPr>
          <w:rFonts w:hint="eastAsia"/>
          <w:b/>
          <w:spacing w:val="40"/>
          <w:u w:val="single" w:color="000000"/>
          <w:lang w:eastAsia="zh-HK"/>
        </w:rPr>
        <w:t xml:space="preserve"> 次會</w:t>
      </w:r>
      <w:r w:rsidRPr="005F0E42">
        <w:rPr>
          <w:rFonts w:hint="eastAsia"/>
          <w:b/>
          <w:u w:val="single" w:color="000000"/>
          <w:lang w:eastAsia="zh-HK"/>
        </w:rPr>
        <w:t>議</w:t>
      </w:r>
    </w:p>
    <w:bookmarkEnd w:id="0"/>
    <w:p w:rsidR="00907680" w:rsidRDefault="00907680">
      <w:pPr>
        <w:spacing w:before="9" w:line="190" w:lineRule="exact"/>
        <w:rPr>
          <w:sz w:val="19"/>
          <w:szCs w:val="19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98"/>
        <w:gridCol w:w="354"/>
        <w:gridCol w:w="4363"/>
      </w:tblGrid>
      <w:tr w:rsidR="00907680">
        <w:trPr>
          <w:trHeight w:hRule="exact" w:val="45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907680" w:rsidRPr="005F0E42" w:rsidRDefault="0019490C">
            <w:pPr>
              <w:pStyle w:val="TableParagraph"/>
              <w:tabs>
                <w:tab w:val="left" w:pos="1000"/>
              </w:tabs>
              <w:spacing w:line="301" w:lineRule="exact"/>
              <w:ind w:left="230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HK"/>
              </w:rPr>
            </w:pPr>
            <w:r w:rsidRPr="005F0E4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日</w:t>
            </w:r>
            <w:r w:rsidRPr="005F0E4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ab/>
              <w:t>期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19490C">
            <w:pPr>
              <w:pStyle w:val="TableParagraph"/>
              <w:spacing w:line="301" w:lineRule="exact"/>
              <w:ind w:left="57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﹕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19490C">
            <w:pPr>
              <w:pStyle w:val="TableParagraph"/>
              <w:spacing w:line="305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○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一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三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二十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星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四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>
        <w:trPr>
          <w:trHeight w:hRule="exact" w:val="514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907680" w:rsidRPr="005F0E42" w:rsidRDefault="0019490C">
            <w:pPr>
              <w:pStyle w:val="TableParagraph"/>
              <w:tabs>
                <w:tab w:val="left" w:pos="1000"/>
              </w:tabs>
              <w:spacing w:before="18"/>
              <w:ind w:left="230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HK"/>
              </w:rPr>
            </w:pPr>
            <w:r w:rsidRPr="005F0E4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時</w:t>
            </w:r>
            <w:r w:rsidRPr="005F0E4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ab/>
              <w:t>間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19490C">
            <w:pPr>
              <w:pStyle w:val="TableParagraph"/>
              <w:spacing w:before="18"/>
              <w:ind w:left="57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﹕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19490C">
            <w:pPr>
              <w:pStyle w:val="TableParagraph"/>
              <w:spacing w:before="18"/>
              <w:ind w:left="56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下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午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時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三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十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分</w:t>
            </w:r>
          </w:p>
        </w:tc>
      </w:tr>
      <w:tr w:rsidR="00907680">
        <w:trPr>
          <w:trHeight w:hRule="exact" w:val="102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907680" w:rsidRPr="005F0E42" w:rsidRDefault="0019490C">
            <w:pPr>
              <w:pStyle w:val="TableParagraph"/>
              <w:tabs>
                <w:tab w:val="left" w:pos="1000"/>
              </w:tabs>
              <w:spacing w:line="365" w:lineRule="exact"/>
              <w:ind w:left="230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HK"/>
              </w:rPr>
            </w:pPr>
            <w:r w:rsidRPr="005F0E4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地</w:t>
            </w:r>
            <w:r w:rsidRPr="005F0E4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ab/>
              <w:t>點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19490C">
            <w:pPr>
              <w:pStyle w:val="TableParagraph"/>
              <w:spacing w:line="365" w:lineRule="exact"/>
              <w:ind w:left="57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﹕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19490C">
            <w:pPr>
              <w:pStyle w:val="TableParagraph"/>
              <w:spacing w:line="369" w:lineRule="exact"/>
              <w:ind w:left="56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香港中環統一碼頭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道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</w:p>
          <w:p w:rsidR="00907680" w:rsidRDefault="0019490C">
            <w:pPr>
              <w:pStyle w:val="TableParagraph"/>
              <w:spacing w:line="300" w:lineRule="exact"/>
              <w:ind w:left="56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海港政府大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樓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樓</w:t>
            </w:r>
          </w:p>
          <w:p w:rsidR="00907680" w:rsidRDefault="0019490C">
            <w:pPr>
              <w:pStyle w:val="TableParagraph"/>
              <w:spacing w:line="296" w:lineRule="exact"/>
              <w:ind w:left="56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中西區區議會會議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室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</w:tc>
        <w:bookmarkStart w:id="1" w:name="_GoBack"/>
        <w:bookmarkEnd w:id="1"/>
      </w:tr>
    </w:tbl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p w:rsidR="00907680" w:rsidRDefault="00907680">
      <w:pPr>
        <w:spacing w:line="300" w:lineRule="exact"/>
        <w:rPr>
          <w:sz w:val="30"/>
          <w:szCs w:val="30"/>
          <w:lang w:eastAsia="zh-HK"/>
        </w:rPr>
      </w:pPr>
    </w:p>
    <w:p w:rsidR="00907680" w:rsidRPr="005F0E42" w:rsidRDefault="0019490C">
      <w:pPr>
        <w:pStyle w:val="a3"/>
        <w:tabs>
          <w:tab w:val="left" w:pos="676"/>
          <w:tab w:val="left" w:pos="957"/>
        </w:tabs>
        <w:spacing w:line="340" w:lineRule="exact"/>
        <w:ind w:right="662"/>
        <w:jc w:val="center"/>
        <w:rPr>
          <w:b/>
          <w:lang w:eastAsia="zh-HK"/>
        </w:rPr>
      </w:pPr>
      <w:r w:rsidRPr="005F0E42">
        <w:rPr>
          <w:rFonts w:hint="eastAsia"/>
          <w:b/>
          <w:u w:val="single" w:color="000000"/>
          <w:lang w:eastAsia="zh-HK"/>
        </w:rPr>
        <w:t>議</w:t>
      </w:r>
      <w:r w:rsidRPr="005F0E42">
        <w:rPr>
          <w:rFonts w:hint="eastAsia"/>
          <w:b/>
          <w:u w:val="single" w:color="000000"/>
          <w:lang w:eastAsia="zh-HK"/>
        </w:rPr>
        <w:tab/>
        <w:t>程</w:t>
      </w:r>
    </w:p>
    <w:p w:rsidR="00907680" w:rsidRDefault="00907680">
      <w:pPr>
        <w:spacing w:before="8" w:line="180" w:lineRule="exact"/>
        <w:rPr>
          <w:sz w:val="18"/>
          <w:szCs w:val="18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p w:rsidR="00907680" w:rsidRDefault="00907680">
      <w:pPr>
        <w:spacing w:line="200" w:lineRule="exact"/>
        <w:rPr>
          <w:sz w:val="20"/>
          <w:szCs w:val="20"/>
          <w:lang w:eastAsia="zh-HK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59"/>
        <w:gridCol w:w="7814"/>
        <w:gridCol w:w="2374"/>
      </w:tblGrid>
      <w:tr w:rsidR="00907680" w:rsidTr="002D3A86">
        <w:trPr>
          <w:trHeight w:hRule="exact" w:val="492"/>
        </w:trPr>
        <w:tc>
          <w:tcPr>
            <w:tcW w:w="559" w:type="dxa"/>
          </w:tcPr>
          <w:p w:rsidR="00907680" w:rsidRDefault="0019490C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spacing w:line="300" w:lineRule="exact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通過會議議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程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373" w:type="dxa"/>
          </w:tcPr>
          <w:p w:rsidR="00907680" w:rsidRDefault="00907680">
            <w:pPr>
              <w:rPr>
                <w:lang w:eastAsia="zh-HK"/>
              </w:rPr>
            </w:pPr>
          </w:p>
        </w:tc>
      </w:tr>
      <w:tr w:rsidR="00907680" w:rsidTr="002D3A86">
        <w:trPr>
          <w:trHeight w:hRule="exact" w:val="612"/>
        </w:trPr>
        <w:tc>
          <w:tcPr>
            <w:tcW w:w="559" w:type="dxa"/>
          </w:tcPr>
          <w:p w:rsidR="00907680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spacing w:before="47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通過二○一二年一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九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日中西區區議會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次會議會議紀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錄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47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575"/>
        </w:trPr>
        <w:tc>
          <w:tcPr>
            <w:tcW w:w="10747" w:type="dxa"/>
            <w:gridSpan w:val="3"/>
          </w:tcPr>
          <w:p w:rsidR="00907680" w:rsidRDefault="0019490C">
            <w:pPr>
              <w:pStyle w:val="TableParagraph"/>
              <w:spacing w:before="47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u w:val="single" w:color="000000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u w:val="single" w:color="000000"/>
                <w:lang w:eastAsia="zh-HK"/>
              </w:rPr>
              <w:t>討論事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u w:val="single" w:color="000000"/>
                <w:lang w:eastAsia="zh-HK"/>
              </w:rPr>
              <w:t xml:space="preserve">項 </w:t>
            </w:r>
          </w:p>
        </w:tc>
      </w:tr>
      <w:tr w:rsidR="00907680" w:rsidTr="002D3A86">
        <w:trPr>
          <w:trHeight w:hRule="exact" w:val="589"/>
        </w:trPr>
        <w:tc>
          <w:tcPr>
            <w:tcW w:w="559" w:type="dxa"/>
          </w:tcPr>
          <w:p w:rsidR="00907680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3.</w:t>
            </w:r>
          </w:p>
        </w:tc>
        <w:tc>
          <w:tcPr>
            <w:tcW w:w="7814" w:type="dxa"/>
          </w:tcPr>
          <w:p w:rsidR="00907680" w:rsidRDefault="0019490C" w:rsidP="009B3E93">
            <w:pPr>
              <w:pStyle w:val="TableParagraph"/>
              <w:spacing w:before="24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環境局常任秘書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長</w:t>
            </w:r>
            <w:r w:rsidR="009B3E93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 xml:space="preserve"> /</w:t>
            </w:r>
            <w:r w:rsidR="009B3E93"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環境保護署署長與中西區區議員會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面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24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12"/>
        </w:trPr>
        <w:tc>
          <w:tcPr>
            <w:tcW w:w="55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4.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spacing w:before="47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主席報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告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47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1854"/>
        </w:trPr>
        <w:tc>
          <w:tcPr>
            <w:tcW w:w="55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5.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tabs>
                <w:tab w:val="left" w:pos="2102"/>
              </w:tabs>
              <w:spacing w:before="47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常設事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項</w:t>
            </w:r>
            <w:r>
              <w:rPr>
                <w:rFonts w:ascii="新細明體" w:eastAsia="新細明體" w:hAnsi="新細明體" w:cs="新細明體" w:hint="eastAsia"/>
                <w:spacing w:val="-2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 xml:space="preserve">—  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ab/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港鐵西港島綫計劃的進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展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2" w:lineRule="exact"/>
              <w:ind w:left="2102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-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西港島綫工程進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展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tabs>
                <w:tab w:val="left" w:pos="2193"/>
              </w:tabs>
              <w:spacing w:before="10" w:line="312" w:lineRule="exact"/>
              <w:ind w:left="1588" w:right="1560" w:firstLine="64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西區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區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41/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 w:rsidR="007B1F0E" w:rsidRPr="007B1F0E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 w:rsidR="007B1F0E" w:rsidRPr="007B1F0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 xml:space="preserve"> )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ii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ab/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保育中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環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02" w:lineRule="exact"/>
              <w:ind w:left="219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44/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4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16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Times New Roman" w:hAnsi="Times New Roman" w:cs="Times New Roman" w:hint="eastAsia"/>
                <w:spacing w:val="9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19"/>
                <w:sz w:val="24"/>
                <w:szCs w:val="24"/>
                <w:lang w:eastAsia="zh-HK"/>
              </w:rPr>
              <w:t>小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時</w:t>
            </w:r>
            <w:r>
              <w:rPr>
                <w:rFonts w:ascii="新細明體" w:eastAsia="新細明體" w:hAnsi="新細明體" w:cs="新細明體" w:hint="eastAsia"/>
                <w:spacing w:val="16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9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12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19"/>
                <w:sz w:val="24"/>
                <w:szCs w:val="24"/>
                <w:lang w:eastAsia="zh-HK"/>
              </w:rPr>
              <w:t>分鐘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25"/>
        </w:trPr>
        <w:tc>
          <w:tcPr>
            <w:tcW w:w="55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6.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-2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二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次會議續議事項查察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表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27/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54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582"/>
        </w:trPr>
        <w:tc>
          <w:tcPr>
            <w:tcW w:w="10747" w:type="dxa"/>
            <w:gridSpan w:val="3"/>
          </w:tcPr>
          <w:p w:rsidR="00907680" w:rsidRDefault="0019490C">
            <w:pPr>
              <w:pStyle w:val="TableParagraph"/>
              <w:spacing w:before="54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u w:val="single" w:color="000000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u w:val="single" w:color="000000"/>
                <w:lang w:eastAsia="zh-HK"/>
              </w:rPr>
              <w:t>討論事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u w:val="single" w:color="000000"/>
                <w:lang w:eastAsia="zh-HK"/>
              </w:rPr>
              <w:t xml:space="preserve">項 </w:t>
            </w:r>
          </w:p>
        </w:tc>
      </w:tr>
      <w:tr w:rsidR="00907680" w:rsidTr="002D3A86">
        <w:trPr>
          <w:trHeight w:hRule="exact" w:val="894"/>
        </w:trPr>
        <w:tc>
          <w:tcPr>
            <w:tcW w:w="55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7.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spacing w:before="24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營</w:t>
            </w:r>
            <w:r>
              <w:rPr>
                <w:rFonts w:ascii="新細明體" w:eastAsia="新細明體" w:hAnsi="新細明體" w:cs="新細明體" w:hint="eastAsia"/>
                <w:spacing w:val="-2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骨灰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龕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發展制度公眾諮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詢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28/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24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559" w:type="dxa"/>
          </w:tcPr>
          <w:p w:rsidR="00907680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8.</w:t>
            </w:r>
          </w:p>
        </w:tc>
        <w:tc>
          <w:tcPr>
            <w:tcW w:w="7814" w:type="dxa"/>
          </w:tcPr>
          <w:p w:rsidR="00907680" w:rsidRPr="007B1F0E" w:rsidRDefault="0019490C" w:rsidP="007B1F0E">
            <w:pPr>
              <w:pStyle w:val="TableParagraph"/>
              <w:spacing w:before="24"/>
              <w:ind w:left="110"/>
              <w:rPr>
                <w:rFonts w:ascii="新細明體" w:eastAsia="新細明體" w:hAnsi="新細明體" w:cs="新細明體"/>
                <w:spacing w:val="38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中西區的中學學位問</w:t>
            </w:r>
            <w:r w:rsidRPr="007B1F0E"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 xml:space="preserve">題 </w:t>
            </w:r>
          </w:p>
          <w:p w:rsidR="00907680" w:rsidRPr="007B1F0E" w:rsidRDefault="0019490C" w:rsidP="007B1F0E">
            <w:pPr>
              <w:pStyle w:val="TableParagraph"/>
              <w:spacing w:before="24" w:line="316" w:lineRule="exact"/>
              <w:ind w:left="110"/>
              <w:rPr>
                <w:rFonts w:ascii="新細明體" w:eastAsia="新細明體" w:hAnsi="新細明體" w:cs="新細明體"/>
                <w:spacing w:val="38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 w:rsidRPr="007B1F0E"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第 29/2012 號 )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54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799"/>
        </w:trPr>
        <w:tc>
          <w:tcPr>
            <w:tcW w:w="55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9.</w:t>
            </w:r>
          </w:p>
        </w:tc>
        <w:tc>
          <w:tcPr>
            <w:tcW w:w="7814" w:type="dxa"/>
          </w:tcPr>
          <w:p w:rsidR="00907680" w:rsidRDefault="0019490C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中西區內酒牌處所引起的噪音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及</w:t>
            </w:r>
            <w:r>
              <w:rPr>
                <w:rFonts w:ascii="新細明體" w:eastAsia="新細明體" w:hAnsi="新細明體" w:cs="新細明體" w:hint="eastAsia"/>
                <w:spacing w:val="-17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衞</w:t>
            </w:r>
            <w:r>
              <w:rPr>
                <w:rFonts w:ascii="新細明體" w:eastAsia="新細明體" w:hAnsi="新細明體" w:cs="新細明體" w:hint="eastAsia"/>
                <w:spacing w:val="-17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生問題及酒牌制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度</w:t>
            </w:r>
            <w:r>
              <w:rPr>
                <w:rFonts w:ascii="新細明體" w:eastAsia="新細明體" w:hAnsi="新細明體" w:cs="新細明體" w:hint="eastAsia"/>
                <w:spacing w:val="-20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檢</w:t>
            </w:r>
            <w:r>
              <w:rPr>
                <w:rFonts w:ascii="新細明體" w:eastAsia="新細明體" w:hAnsi="新細明體" w:cs="新細明體" w:hint="eastAsia"/>
                <w:spacing w:val="-20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討</w:t>
            </w:r>
            <w:r>
              <w:rPr>
                <w:rFonts w:ascii="新細明體" w:eastAsia="新細明體" w:hAnsi="新細明體" w:cs="新細明體" w:hint="eastAsia"/>
                <w:spacing w:val="-20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諮</w:t>
            </w:r>
            <w:r>
              <w:rPr>
                <w:rFonts w:ascii="新細明體" w:eastAsia="新細明體" w:hAnsi="新細明體" w:cs="新細明體" w:hint="eastAsia"/>
                <w:spacing w:val="-20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詢</w:t>
            </w:r>
          </w:p>
          <w:p w:rsidR="00907680" w:rsidRDefault="0019490C">
            <w:pPr>
              <w:pStyle w:val="TableParagraph"/>
              <w:spacing w:line="31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30/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2373" w:type="dxa"/>
          </w:tcPr>
          <w:p w:rsidR="00907680" w:rsidRDefault="0019490C">
            <w:pPr>
              <w:pStyle w:val="TableParagraph"/>
              <w:spacing w:before="54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</w:tbl>
    <w:p w:rsidR="00907680" w:rsidRDefault="00907680">
      <w:pPr>
        <w:rPr>
          <w:rFonts w:ascii="Times New Roman" w:eastAsia="Times New Roman" w:hAnsi="Times New Roman" w:cs="Times New Roman"/>
          <w:sz w:val="24"/>
          <w:szCs w:val="24"/>
          <w:lang w:eastAsia="zh-HK"/>
        </w:rPr>
        <w:sectPr w:rsidR="00907680">
          <w:footerReference w:type="default" r:id="rId7"/>
          <w:type w:val="continuous"/>
          <w:pgSz w:w="11907" w:h="16840"/>
          <w:pgMar w:top="1560" w:right="80" w:bottom="660" w:left="860" w:header="720" w:footer="474" w:gutter="0"/>
          <w:pgNumType w:start="1"/>
          <w:cols w:space="720"/>
        </w:sectPr>
      </w:pPr>
    </w:p>
    <w:p w:rsidR="00907680" w:rsidRDefault="00907680">
      <w:pPr>
        <w:spacing w:before="7" w:line="90" w:lineRule="exact"/>
        <w:rPr>
          <w:sz w:val="9"/>
          <w:szCs w:val="9"/>
          <w:lang w:eastAsia="zh-HK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9"/>
        <w:gridCol w:w="7863"/>
        <w:gridCol w:w="2245"/>
      </w:tblGrid>
      <w:tr w:rsidR="00907680" w:rsidTr="002D3A86">
        <w:trPr>
          <w:trHeight w:hRule="exact" w:val="798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10.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要求西市街停車場於日間開放予私家車停泊 </w:t>
            </w:r>
          </w:p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(中西區區議會文件第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31/2012 號 )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line="305" w:lineRule="exact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11.</w:t>
            </w:r>
          </w:p>
        </w:tc>
        <w:tc>
          <w:tcPr>
            <w:tcW w:w="7863" w:type="dxa"/>
          </w:tcPr>
          <w:p w:rsidR="009B3E93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關注拆卸前</w:t>
            </w:r>
            <w:proofErr w:type="gramStart"/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堅尼地</w:t>
            </w:r>
            <w:proofErr w:type="gramEnd"/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城已婚警察宿舍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B 座事宜 </w:t>
            </w:r>
          </w:p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(中西區區議會文件第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32/2012 號 )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54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12.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強烈要求「正街自動扶手電梯工程」盡快完工 </w:t>
            </w:r>
          </w:p>
          <w:p w:rsidR="00907680" w:rsidRPr="007B1F0E" w:rsidRDefault="0019490C" w:rsidP="007B1F0E">
            <w:pPr>
              <w:pStyle w:val="TableParagraph"/>
              <w:spacing w:line="316" w:lineRule="exact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(中西區區議會文件第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33/2012 號 )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54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13.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關注中環半山自動扶手電梯日常之維修安排及加裝保養設施 </w:t>
            </w:r>
          </w:p>
          <w:p w:rsidR="00907680" w:rsidRPr="007B1F0E" w:rsidRDefault="0019490C" w:rsidP="007B1F0E">
            <w:pPr>
              <w:pStyle w:val="TableParagraph"/>
              <w:spacing w:line="316" w:lineRule="exact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(中西區區議會文件第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39/2012 號 )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54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19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14.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議員的書面報告 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54"/>
              <w:ind w:left="72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12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15.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中西區區議會轄下各委員會會議報告 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47"/>
              <w:ind w:left="72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767"/>
        </w:trPr>
        <w:tc>
          <w:tcPr>
            <w:tcW w:w="10737" w:type="dxa"/>
            <w:gridSpan w:val="3"/>
          </w:tcPr>
          <w:p w:rsidR="00907680" w:rsidRDefault="0019490C">
            <w:pPr>
              <w:pStyle w:val="TableParagraph"/>
              <w:tabs>
                <w:tab w:val="left" w:pos="1192"/>
              </w:tabs>
              <w:spacing w:before="47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ab/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文化康樂及社會事務委員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會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34/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24"/>
        </w:trPr>
        <w:tc>
          <w:tcPr>
            <w:tcW w:w="10737" w:type="dxa"/>
            <w:gridSpan w:val="3"/>
          </w:tcPr>
          <w:p w:rsidR="00907680" w:rsidRDefault="0019490C">
            <w:pPr>
              <w:pStyle w:val="TableParagraph"/>
              <w:spacing w:line="281" w:lineRule="exact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ii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 xml:space="preserve">) </w:t>
            </w:r>
            <w:r>
              <w:rPr>
                <w:rFonts w:ascii="Times New Roman" w:eastAsia="Times New Roman" w:hAnsi="Times New Roman" w:cs="Times New Roman" w:hint="eastAsia"/>
                <w:spacing w:val="52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地區設施管理委員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會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35/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24"/>
        </w:trPr>
        <w:tc>
          <w:tcPr>
            <w:tcW w:w="10737" w:type="dxa"/>
            <w:gridSpan w:val="3"/>
          </w:tcPr>
          <w:p w:rsidR="00907680" w:rsidRDefault="0019490C">
            <w:pPr>
              <w:pStyle w:val="TableParagraph"/>
              <w:spacing w:line="281" w:lineRule="exact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</w:t>
            </w:r>
            <w:r>
              <w:rPr>
                <w:rFonts w:ascii="Times New Roman" w:eastAsia="Times New Roman" w:hAnsi="Times New Roman" w:cs="Times New Roman" w:hint="eastAsia"/>
                <w:spacing w:val="20"/>
                <w:sz w:val="24"/>
                <w:szCs w:val="24"/>
                <w:lang w:eastAsia="zh-HK"/>
              </w:rPr>
              <w:t>i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Times New Roman" w:hAnsi="Times New Roman" w:cs="Times New Roman" w:hint="eastAsia"/>
                <w:spacing w:val="2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財務委員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會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36/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24"/>
        </w:trPr>
        <w:tc>
          <w:tcPr>
            <w:tcW w:w="10737" w:type="dxa"/>
            <w:gridSpan w:val="3"/>
          </w:tcPr>
          <w:p w:rsidR="00907680" w:rsidRDefault="0019490C">
            <w:pPr>
              <w:pStyle w:val="TableParagraph"/>
              <w:spacing w:line="281" w:lineRule="exact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iv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Times New Roman" w:hAnsi="Times New Roman" w:cs="Times New Roman" w:hint="eastAsia"/>
                <w:spacing w:val="59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食物環境衞生及工務委員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會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37/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774"/>
        </w:trPr>
        <w:tc>
          <w:tcPr>
            <w:tcW w:w="10737" w:type="dxa"/>
            <w:gridSpan w:val="3"/>
          </w:tcPr>
          <w:p w:rsidR="00907680" w:rsidRDefault="0019490C">
            <w:pPr>
              <w:pStyle w:val="TableParagraph"/>
              <w:tabs>
                <w:tab w:val="left" w:pos="1192"/>
              </w:tabs>
              <w:spacing w:line="281" w:lineRule="exact"/>
              <w:ind w:left="669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v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ab/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交通及運輸委員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會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</w:p>
          <w:p w:rsidR="00907680" w:rsidRDefault="0019490C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中西區區議會文件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38/</w:t>
            </w: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01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號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19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16.</w:t>
            </w:r>
          </w:p>
        </w:tc>
        <w:tc>
          <w:tcPr>
            <w:tcW w:w="7863" w:type="dxa"/>
          </w:tcPr>
          <w:p w:rsidR="00907680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二 ○ 一二至二 ○ 一三年度中西區區議會工作小組報告 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54"/>
              <w:ind w:left="72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18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17.</w:t>
            </w:r>
          </w:p>
        </w:tc>
        <w:tc>
          <w:tcPr>
            <w:tcW w:w="7863" w:type="dxa"/>
          </w:tcPr>
          <w:p w:rsidR="009B3E93" w:rsidRDefault="0019490C" w:rsidP="009B3E93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中西區地區設施管理委員會第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178 次會議報告 </w:t>
            </w:r>
          </w:p>
          <w:p w:rsidR="00907680" w:rsidRDefault="0019490C" w:rsidP="009B3E93">
            <w:pPr>
              <w:pStyle w:val="TableParagraph"/>
              <w:spacing w:before="5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(中西區區議會文件第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40/2012 號 )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47"/>
              <w:ind w:left="72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925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18.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中西區各分區委員會會議報告 </w:t>
            </w:r>
          </w:p>
          <w:p w:rsidR="00907680" w:rsidRPr="007B1F0E" w:rsidRDefault="0019490C" w:rsidP="007B1F0E">
            <w:pPr>
              <w:pStyle w:val="TableParagraph"/>
              <w:spacing w:line="316" w:lineRule="exact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(中西區區議會文件第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45/2012)</w:t>
            </w:r>
          </w:p>
        </w:tc>
        <w:tc>
          <w:tcPr>
            <w:tcW w:w="2245" w:type="dxa"/>
          </w:tcPr>
          <w:p w:rsidR="00907680" w:rsidRDefault="0019490C">
            <w:pPr>
              <w:pStyle w:val="TableParagraph"/>
              <w:spacing w:before="54"/>
              <w:ind w:left="723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8"/>
                <w:sz w:val="24"/>
                <w:szCs w:val="24"/>
                <w:lang w:eastAsia="zh-HK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約</w:t>
            </w:r>
            <w:r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Times New Roman" w:hAnsi="Times New Roman" w:cs="Times New Roman" w:hint="eastAsia"/>
                <w:spacing w:val="28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鐘</w:t>
            </w:r>
            <w:r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907680" w:rsidTr="002D3A86">
        <w:trPr>
          <w:trHeight w:hRule="exact" w:val="619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19.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其他事項 </w:t>
            </w:r>
          </w:p>
        </w:tc>
        <w:tc>
          <w:tcPr>
            <w:tcW w:w="2245" w:type="dxa"/>
          </w:tcPr>
          <w:p w:rsidR="00907680" w:rsidRDefault="00907680">
            <w:pPr>
              <w:rPr>
                <w:lang w:eastAsia="zh-HK"/>
              </w:rPr>
            </w:pPr>
          </w:p>
        </w:tc>
      </w:tr>
      <w:tr w:rsidR="00907680" w:rsidTr="002D3A86">
        <w:trPr>
          <w:trHeight w:hRule="exact" w:val="1103"/>
        </w:trPr>
        <w:tc>
          <w:tcPr>
            <w:tcW w:w="629" w:type="dxa"/>
          </w:tcPr>
          <w:p w:rsidR="00907680" w:rsidRPr="007B1F0E" w:rsidRDefault="0019490C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HK"/>
              </w:rPr>
              <w:t>20.</w:t>
            </w:r>
          </w:p>
        </w:tc>
        <w:tc>
          <w:tcPr>
            <w:tcW w:w="7863" w:type="dxa"/>
          </w:tcPr>
          <w:p w:rsidR="00907680" w:rsidRPr="007B1F0E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下次會議日期︰二 ○ 一二年五月十七日 </w:t>
            </w:r>
          </w:p>
          <w:p w:rsidR="009B3E93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pacing w:val="45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政府部門文件</w:t>
            </w:r>
            <w:proofErr w:type="gramStart"/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>截交日期︰</w:t>
            </w:r>
            <w:proofErr w:type="gramEnd"/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二 ○ 一二年四月二十五日 </w:t>
            </w:r>
          </w:p>
          <w:p w:rsidR="00907680" w:rsidRDefault="0019490C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/>
                <w:sz w:val="24"/>
                <w:szCs w:val="24"/>
                <w:lang w:eastAsia="zh-HK"/>
              </w:rPr>
            </w:pPr>
            <w:r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HK"/>
              </w:rPr>
              <w:t xml:space="preserve">議員文件截交日期︰二 ○ 一二年五月二日 </w:t>
            </w:r>
          </w:p>
        </w:tc>
        <w:tc>
          <w:tcPr>
            <w:tcW w:w="2245" w:type="dxa"/>
          </w:tcPr>
          <w:p w:rsidR="00907680" w:rsidRDefault="00907680">
            <w:pPr>
              <w:rPr>
                <w:lang w:eastAsia="zh-HK"/>
              </w:rPr>
            </w:pPr>
          </w:p>
        </w:tc>
      </w:tr>
    </w:tbl>
    <w:p w:rsidR="00907680" w:rsidRDefault="00907680">
      <w:pPr>
        <w:spacing w:before="3" w:line="220" w:lineRule="exact"/>
        <w:rPr>
          <w:lang w:eastAsia="zh-HK"/>
        </w:rPr>
      </w:pPr>
    </w:p>
    <w:p w:rsidR="00907680" w:rsidRDefault="0019490C">
      <w:pPr>
        <w:pStyle w:val="a3"/>
        <w:spacing w:line="345" w:lineRule="exact"/>
        <w:ind w:left="335"/>
        <w:rPr>
          <w:rFonts w:ascii="Times New Roman" w:eastAsia="Times New Roman" w:hAnsi="Times New Roman" w:cs="Times New Roman"/>
          <w:lang w:eastAsia="zh-HK"/>
        </w:rPr>
      </w:pPr>
      <w:r>
        <w:rPr>
          <w:rFonts w:ascii="Times New Roman" w:eastAsia="Times New Roman" w:hAnsi="Times New Roman" w:cs="Times New Roman" w:hint="eastAsia"/>
          <w:spacing w:val="18"/>
          <w:lang w:eastAsia="zh-HK"/>
        </w:rPr>
        <w:t>(</w:t>
      </w:r>
      <w:r>
        <w:rPr>
          <w:rFonts w:hint="eastAsia"/>
          <w:spacing w:val="38"/>
          <w:lang w:eastAsia="zh-HK"/>
        </w:rPr>
        <w:t>備註：預計會議約於下</w:t>
      </w:r>
      <w:r>
        <w:rPr>
          <w:rFonts w:hint="eastAsia"/>
          <w:lang w:eastAsia="zh-HK"/>
        </w:rPr>
        <w:t>午</w:t>
      </w:r>
      <w:r>
        <w:rPr>
          <w:rFonts w:hint="eastAsia"/>
          <w:spacing w:val="45"/>
          <w:lang w:eastAsia="zh-HK"/>
        </w:rPr>
        <w:t xml:space="preserve"> </w:t>
      </w:r>
      <w:r>
        <w:rPr>
          <w:rFonts w:ascii="Times New Roman" w:eastAsia="Times New Roman" w:hAnsi="Times New Roman" w:cs="Times New Roman" w:hint="eastAsia"/>
          <w:lang w:eastAsia="zh-HK"/>
        </w:rPr>
        <w:t>7</w:t>
      </w:r>
      <w:r>
        <w:rPr>
          <w:rFonts w:ascii="Times New Roman" w:eastAsia="Times New Roman" w:hAnsi="Times New Roman" w:cs="Times New Roman" w:hint="eastAsia"/>
          <w:spacing w:val="28"/>
          <w:lang w:eastAsia="zh-HK"/>
        </w:rPr>
        <w:t xml:space="preserve"> </w:t>
      </w:r>
      <w:r>
        <w:rPr>
          <w:rFonts w:hint="eastAsia"/>
          <w:lang w:eastAsia="zh-HK"/>
        </w:rPr>
        <w:t>時</w:t>
      </w:r>
      <w:r>
        <w:rPr>
          <w:rFonts w:hint="eastAsia"/>
          <w:spacing w:val="45"/>
          <w:lang w:eastAsia="zh-HK"/>
        </w:rPr>
        <w:t xml:space="preserve"> </w:t>
      </w:r>
      <w:r>
        <w:rPr>
          <w:rFonts w:ascii="Times New Roman" w:eastAsia="Times New Roman" w:hAnsi="Times New Roman" w:cs="Times New Roman" w:hint="eastAsia"/>
          <w:spacing w:val="19"/>
          <w:lang w:eastAsia="zh-HK"/>
        </w:rPr>
        <w:t>5</w:t>
      </w:r>
      <w:r>
        <w:rPr>
          <w:rFonts w:ascii="Times New Roman" w:eastAsia="Times New Roman" w:hAnsi="Times New Roman" w:cs="Times New Roman" w:hint="eastAsia"/>
          <w:lang w:eastAsia="zh-HK"/>
        </w:rPr>
        <w:t>1</w:t>
      </w:r>
      <w:r>
        <w:rPr>
          <w:rFonts w:ascii="Times New Roman" w:eastAsia="Times New Roman" w:hAnsi="Times New Roman" w:cs="Times New Roman" w:hint="eastAsia"/>
          <w:spacing w:val="28"/>
          <w:lang w:eastAsia="zh-HK"/>
        </w:rPr>
        <w:t xml:space="preserve"> </w:t>
      </w:r>
      <w:r>
        <w:rPr>
          <w:rFonts w:hint="eastAsia"/>
          <w:lang w:eastAsia="zh-HK"/>
        </w:rPr>
        <w:t>分</w:t>
      </w:r>
      <w:r>
        <w:rPr>
          <w:rFonts w:hint="eastAsia"/>
          <w:spacing w:val="-24"/>
          <w:lang w:eastAsia="zh-HK"/>
        </w:rPr>
        <w:t xml:space="preserve"> </w:t>
      </w:r>
      <w:r>
        <w:rPr>
          <w:rFonts w:hint="eastAsia"/>
          <w:spacing w:val="38"/>
          <w:lang w:eastAsia="zh-HK"/>
        </w:rPr>
        <w:t>結</w:t>
      </w:r>
      <w:r>
        <w:rPr>
          <w:rFonts w:hint="eastAsia"/>
          <w:lang w:eastAsia="zh-HK"/>
        </w:rPr>
        <w:t>束</w:t>
      </w:r>
      <w:r>
        <w:rPr>
          <w:rFonts w:hint="eastAsia"/>
          <w:spacing w:val="-24"/>
          <w:lang w:eastAsia="zh-HK"/>
        </w:rPr>
        <w:t xml:space="preserve"> </w:t>
      </w:r>
      <w:r>
        <w:rPr>
          <w:rFonts w:ascii="Times New Roman" w:eastAsia="Times New Roman" w:hAnsi="Times New Roman" w:cs="Times New Roman" w:hint="eastAsia"/>
          <w:lang w:eastAsia="zh-HK"/>
        </w:rPr>
        <w:t>)</w:t>
      </w:r>
    </w:p>
    <w:sectPr w:rsidR="00907680">
      <w:pgSz w:w="11907" w:h="16840"/>
      <w:pgMar w:top="1300" w:right="100" w:bottom="660" w:left="86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19" w:rsidRDefault="00D45919">
      <w:r>
        <w:separator/>
      </w:r>
    </w:p>
  </w:endnote>
  <w:endnote w:type="continuationSeparator" w:id="0">
    <w:p w:rsidR="00D45919" w:rsidRDefault="00D4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80" w:rsidRDefault="00D4591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5pt;margin-top:807.2pt;width:121.5pt;height:7.05pt;z-index:-251659264;mso-position-horizontal-relative:page;mso-position-vertical-relative:page" filled="f" stroked="f">
          <v:textbox inset="0,0,0,0">
            <w:txbxContent>
              <w:p w:rsidR="00907680" w:rsidRDefault="0019490C">
                <w:pPr>
                  <w:spacing w:line="123" w:lineRule="exact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C)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79-</w:t>
                </w:r>
                <w:r>
                  <w:rPr>
                    <w:rFonts w:ascii="新細明體" w:eastAsia="新細明體" w:hAnsi="新細明體" w:cs="新細明體"/>
                    <w:sz w:val="10"/>
                    <w:szCs w:val="10"/>
                  </w:rPr>
                  <w:t>中西區區議會第三次議</w:t>
                </w:r>
                <w:r>
                  <w:rPr>
                    <w:rFonts w:ascii="新細明體" w:eastAsia="新細明體" w:hAnsi="新細明體" w:cs="新細明體"/>
                    <w:spacing w:val="-1"/>
                    <w:sz w:val="10"/>
                    <w:szCs w:val="10"/>
                  </w:rPr>
                  <w:t>程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-22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12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4pt;margin-top:814.8pt;width:9pt;height:11.95pt;z-index:-251658240;mso-position-horizontal-relative:page;mso-position-vertical-relative:page" filled="f" stroked="f">
          <v:textbox inset="0,0,0,0">
            <w:txbxContent>
              <w:p w:rsidR="00907680" w:rsidRDefault="0019490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52D4E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19" w:rsidRDefault="00D45919">
      <w:r>
        <w:separator/>
      </w:r>
    </w:p>
  </w:footnote>
  <w:footnote w:type="continuationSeparator" w:id="0">
    <w:p w:rsidR="00D45919" w:rsidRDefault="00D4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3jJs4txA5PkSpYohIbiXKyyWSI=" w:salt="lWzpcmubraRe9aHcGL076w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7680"/>
    <w:rsid w:val="0019490C"/>
    <w:rsid w:val="001C71C8"/>
    <w:rsid w:val="002D3A86"/>
    <w:rsid w:val="00352D4E"/>
    <w:rsid w:val="005F0E42"/>
    <w:rsid w:val="0075325E"/>
    <w:rsid w:val="007B1F0E"/>
    <w:rsid w:val="00907680"/>
    <w:rsid w:val="009B3E93"/>
    <w:rsid w:val="00A17996"/>
    <w:rsid w:val="00D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E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E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1192</Characters>
  <Application>Microsoft Office Word</Application>
  <DocSecurity>8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中西區區議會第 三 次會議議程</dc:title>
  <dc:subject>中西區區議會第 三 次會議議程</dc:subject>
  <dc:creator>中西區區議會秘書處</dc:creator>
  <cp:keywords>中西區區議會第 三 次會議議程</cp:keywords>
  <cp:lastModifiedBy>PA(DC)</cp:lastModifiedBy>
  <cp:revision>8</cp:revision>
  <dcterms:created xsi:type="dcterms:W3CDTF">2017-03-29T17:00:00Z</dcterms:created>
  <dcterms:modified xsi:type="dcterms:W3CDTF">2017-03-30T01:45:00Z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2012-03-14T00:00:00Z</vt:filetime>
  </property>
  <property fmtid="{D5CDD505-2E9C-101B-9397-08002B2CF9AE}" pid="3" name="LastSaved">
    <vt:filetime>2017-03-29T00:00:00Z</vt:filetime>
  </property>
</Properties>
</file>